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1483" w:rsidRDefault="00D17978">
      <w:pPr>
        <w:spacing w:after="150"/>
      </w:pP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основу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чланa</w:t>
      </w:r>
      <w:proofErr w:type="spellEnd"/>
      <w:r>
        <w:rPr>
          <w:color w:val="000000"/>
        </w:rPr>
        <w:t xml:space="preserve"> 62.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4. </w:t>
      </w:r>
      <w:proofErr w:type="spellStart"/>
      <w:r>
        <w:rPr>
          <w:color w:val="000000"/>
        </w:rPr>
        <w:t>Закона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електронском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електронској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идентификацији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услугама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поверења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електронском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пословању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(,,</w:t>
      </w:r>
      <w:proofErr w:type="spellStart"/>
      <w:proofErr w:type="gramEnd"/>
      <w:r>
        <w:rPr>
          <w:color w:val="000000"/>
        </w:rPr>
        <w:t>Службени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</w:t>
      </w:r>
      <w:proofErr w:type="spellEnd"/>
      <w:r>
        <w:rPr>
          <w:color w:val="000000"/>
        </w:rPr>
        <w:t xml:space="preserve"> РС”, </w:t>
      </w: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94/17),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информисања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доноси</w:t>
      </w:r>
      <w:proofErr w:type="spellEnd"/>
    </w:p>
    <w:p w:rsidR="00D51483" w:rsidRDefault="00D17978">
      <w:pPr>
        <w:spacing w:after="225"/>
        <w:jc w:val="center"/>
      </w:pPr>
      <w:r>
        <w:rPr>
          <w:b/>
          <w:color w:val="000000"/>
        </w:rPr>
        <w:t>ПРАВИЛНИК</w:t>
      </w:r>
    </w:p>
    <w:p w:rsidR="00D51483" w:rsidRDefault="00D17978">
      <w:pPr>
        <w:spacing w:after="150"/>
        <w:jc w:val="center"/>
        <w:rPr>
          <w:b/>
          <w:color w:val="000000"/>
        </w:rPr>
      </w:pPr>
      <w:r>
        <w:rPr>
          <w:b/>
          <w:color w:val="000000"/>
        </w:rPr>
        <w:t xml:space="preserve">о </w:t>
      </w:r>
      <w:proofErr w:type="spellStart"/>
      <w:r>
        <w:rPr>
          <w:b/>
          <w:color w:val="000000"/>
        </w:rPr>
        <w:t>ближим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условима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дигитализацију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културног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наслеђа</w:t>
      </w:r>
      <w:proofErr w:type="spellEnd"/>
    </w:p>
    <w:p w:rsidR="00CD6786" w:rsidRPr="00CD6786" w:rsidRDefault="00CD6786">
      <w:pPr>
        <w:spacing w:after="150"/>
        <w:jc w:val="center"/>
        <w:rPr>
          <w:lang w:val="sr-Cyrl-RS"/>
        </w:rPr>
      </w:pPr>
      <w:r w:rsidRPr="00CD6786">
        <w:rPr>
          <w:color w:val="000000"/>
          <w:lang w:val="sr-Cyrl-RS"/>
        </w:rPr>
        <w:t xml:space="preserve">(Службени гласник РС – број </w:t>
      </w:r>
      <w:r w:rsidR="002D6ABE">
        <w:rPr>
          <w:color w:val="000000"/>
          <w:lang w:val="sr-Cyrl-RS"/>
        </w:rPr>
        <w:t>76/2018 од 12.</w:t>
      </w:r>
      <w:bookmarkStart w:id="0" w:name="_GoBack"/>
      <w:bookmarkEnd w:id="0"/>
      <w:r w:rsidR="002D6ABE">
        <w:rPr>
          <w:color w:val="000000"/>
          <w:lang w:val="sr-Cyrl-RS"/>
        </w:rPr>
        <w:t>10.</w:t>
      </w:r>
      <w:r w:rsidRPr="00CD6786">
        <w:rPr>
          <w:color w:val="000000"/>
          <w:lang w:val="sr-Cyrl-RS"/>
        </w:rPr>
        <w:t>2018.)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Предмет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правилника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Овим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ближи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задаци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послови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стандарди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процеси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покретних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непокретних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нематеријалног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уживају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претходну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заштиту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2.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Појмови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употребљени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значење</w:t>
      </w:r>
      <w:proofErr w:type="spellEnd"/>
      <w:r>
        <w:rPr>
          <w:color w:val="000000"/>
        </w:rPr>
        <w:t>:</w:t>
      </w:r>
    </w:p>
    <w:p w:rsidR="00D51483" w:rsidRDefault="00D17978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дигитални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текст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фотографија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звучни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видео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векторски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облик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записа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настао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процесу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припадајуће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складиштење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електронском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магнетном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оптичком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или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медију</w:t>
      </w:r>
      <w:proofErr w:type="spellEnd"/>
      <w:r>
        <w:rPr>
          <w:color w:val="000000"/>
        </w:rPr>
        <w:t>);</w:t>
      </w:r>
    </w:p>
    <w:p w:rsidR="00D51483" w:rsidRDefault="00D17978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метаподаци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структуирани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идентификује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описује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дигитални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припадајућим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метаподацима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дигитализовано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скуп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јединствено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централизовано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софтверско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објектима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Агрегатор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јединствено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софтверско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претрагу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употреби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кулутре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3.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процесу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, и </w:t>
      </w:r>
      <w:proofErr w:type="spellStart"/>
      <w:r>
        <w:rPr>
          <w:color w:val="000000"/>
        </w:rPr>
        <w:t>то</w:t>
      </w:r>
      <w:proofErr w:type="spellEnd"/>
      <w:r>
        <w:rPr>
          <w:color w:val="000000"/>
        </w:rPr>
        <w:t>:</w:t>
      </w:r>
    </w:p>
    <w:p w:rsidR="00D51483" w:rsidRDefault="00D17978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музеј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Јединствени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(ИМУС)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Историјски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музеј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lastRenderedPageBreak/>
        <w:t xml:space="preserve">2) </w:t>
      </w:r>
      <w:proofErr w:type="spellStart"/>
      <w:r>
        <w:rPr>
          <w:color w:val="000000"/>
        </w:rPr>
        <w:t>завод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непокретних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Републички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завод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споменика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архив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Архивски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Архив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библиотекa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База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дигитализоване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библиотечко-информационе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односи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стару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ретку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књигу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којом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Народна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библиотека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кинотека</w:t>
      </w:r>
      <w:proofErr w:type="spellEnd"/>
      <w:r>
        <w:rPr>
          <w:color w:val="000000"/>
        </w:rPr>
        <w:t xml:space="preserve"> –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филмске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аудио-визуелне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грађе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Југословенска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кинотека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Подаци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налази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ван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одговарајући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прикупљање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достављање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групе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централних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регистара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матичне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централне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Сврха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циљеви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дигитализације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културног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наслеђа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4.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Дигитализација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дуготрајног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 xml:space="preserve">, а у </w:t>
      </w:r>
      <w:proofErr w:type="spellStart"/>
      <w:r>
        <w:rPr>
          <w:color w:val="000000"/>
        </w:rPr>
        <w:t>циљу</w:t>
      </w:r>
      <w:proofErr w:type="spellEnd"/>
      <w:r>
        <w:rPr>
          <w:color w:val="000000"/>
        </w:rPr>
        <w:t xml:space="preserve">: </w:t>
      </w:r>
      <w:proofErr w:type="spellStart"/>
      <w:r>
        <w:rPr>
          <w:color w:val="000000"/>
        </w:rPr>
        <w:t>обезбеђивања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информација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омогућавања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размене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између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стварања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допуне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постојеће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промоције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представљања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повећања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броја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корисника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стварања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садржаја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увођења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нових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услуга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Процес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дигитализације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5.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реализује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кроз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>:</w:t>
      </w:r>
    </w:p>
    <w:p w:rsidR="00D51483" w:rsidRDefault="00D17978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одређивање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приоритета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израду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планова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одабир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припрема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пратеће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формирање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унос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припадајућих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метаподатака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дигитализованим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наслеђем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објеката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чување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дигитализованог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lastRenderedPageBreak/>
        <w:t xml:space="preserve">9) </w:t>
      </w:r>
      <w:proofErr w:type="spellStart"/>
      <w:r>
        <w:rPr>
          <w:color w:val="000000"/>
        </w:rPr>
        <w:t>обезбеђивање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доступности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дигитализованог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Одређивање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приоритета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дигитализације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6.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приоритете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расположивим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ресурсима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следећим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критеријумима</w:t>
      </w:r>
      <w:proofErr w:type="spellEnd"/>
      <w:r>
        <w:rPr>
          <w:color w:val="000000"/>
        </w:rPr>
        <w:t>:</w:t>
      </w:r>
    </w:p>
    <w:p w:rsidR="00D51483" w:rsidRDefault="00D17978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значај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стање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очуваности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осетљивост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манипулацију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постојаност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медија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3) </w:t>
      </w:r>
      <w:proofErr w:type="spellStart"/>
      <w:r>
        <w:rPr>
          <w:color w:val="000000"/>
        </w:rPr>
        <w:t>учесталост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ниво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коришћења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4) </w:t>
      </w:r>
      <w:proofErr w:type="spellStart"/>
      <w:r>
        <w:rPr>
          <w:color w:val="000000"/>
        </w:rPr>
        <w:t>целовитост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обрађеност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збирке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фонда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5) </w:t>
      </w:r>
      <w:proofErr w:type="spellStart"/>
      <w:r>
        <w:rPr>
          <w:color w:val="000000"/>
        </w:rPr>
        <w:t>ограниченост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добру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6) </w:t>
      </w:r>
      <w:proofErr w:type="spellStart"/>
      <w:r>
        <w:rPr>
          <w:color w:val="000000"/>
        </w:rPr>
        <w:t>физичке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карактеристике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формат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величина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облик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врста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материјала</w:t>
      </w:r>
      <w:proofErr w:type="spellEnd"/>
      <w:r>
        <w:rPr>
          <w:color w:val="000000"/>
        </w:rPr>
        <w:t xml:space="preserve">) у </w:t>
      </w:r>
      <w:proofErr w:type="spellStart"/>
      <w:r>
        <w:rPr>
          <w:color w:val="000000"/>
        </w:rPr>
        <w:t>вези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расположивим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техничким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људским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процес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7) </w:t>
      </w:r>
      <w:proofErr w:type="spellStart"/>
      <w:r>
        <w:rPr>
          <w:color w:val="000000"/>
        </w:rPr>
        <w:t>обезбеђивање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сагласности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носилаца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ауторских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8) </w:t>
      </w:r>
      <w:proofErr w:type="spellStart"/>
      <w:r>
        <w:rPr>
          <w:color w:val="000000"/>
        </w:rPr>
        <w:t>потребе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планираних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Израда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плана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програма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дигитализације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7.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годишњег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програм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пратећа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дигитализовати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планирају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средства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расходи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издаци</w:t>
      </w:r>
      <w:proofErr w:type="spellEnd"/>
      <w:r>
        <w:rPr>
          <w:color w:val="000000"/>
        </w:rPr>
        <w:t xml:space="preserve">) </w:t>
      </w:r>
      <w:proofErr w:type="spellStart"/>
      <w:r>
        <w:rPr>
          <w:color w:val="000000"/>
        </w:rPr>
        <w:t>неопходна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потребе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При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планирању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реализацији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плана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програма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сходно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ресурсима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располажу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остварују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сарадњу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циљу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оптимизације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уштеде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финансијских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средстава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Формирање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записа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8.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Формирање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обухвата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следеће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активности</w:t>
      </w:r>
      <w:proofErr w:type="spellEnd"/>
      <w:r>
        <w:rPr>
          <w:color w:val="000000"/>
        </w:rPr>
        <w:t>:</w:t>
      </w:r>
    </w:p>
    <w:p w:rsidR="00D51483" w:rsidRDefault="00D17978">
      <w:pPr>
        <w:spacing w:after="150"/>
      </w:pPr>
      <w:r>
        <w:rPr>
          <w:color w:val="000000"/>
        </w:rPr>
        <w:t xml:space="preserve">1) </w:t>
      </w:r>
      <w:proofErr w:type="spellStart"/>
      <w:r>
        <w:rPr>
          <w:color w:val="000000"/>
        </w:rPr>
        <w:t>превођење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припадајућом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документацијом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дигиталну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форму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смерницама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>;</w:t>
      </w:r>
    </w:p>
    <w:p w:rsidR="00D51483" w:rsidRDefault="00D17978">
      <w:pPr>
        <w:spacing w:after="150"/>
      </w:pPr>
      <w:r>
        <w:rPr>
          <w:color w:val="000000"/>
        </w:rPr>
        <w:t xml:space="preserve">2) </w:t>
      </w:r>
      <w:proofErr w:type="spellStart"/>
      <w:r>
        <w:rPr>
          <w:color w:val="000000"/>
        </w:rPr>
        <w:t>унос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припадајућих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метаподатака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lastRenderedPageBreak/>
        <w:t>Активности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запослени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делатности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као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лица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ангажована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записа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припадајућих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уносе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одређеном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периоду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утврђује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зависности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Управљање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дигитализованим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културним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наслеђем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9.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администратора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одређену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одобрава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именованим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администраторима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сваке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Администратор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ауторизује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лицима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8. </w:t>
      </w:r>
      <w:proofErr w:type="spellStart"/>
      <w:r>
        <w:rPr>
          <w:color w:val="000000"/>
        </w:rPr>
        <w:t>став</w:t>
      </w:r>
      <w:proofErr w:type="spellEnd"/>
      <w:r>
        <w:rPr>
          <w:color w:val="000000"/>
        </w:rPr>
        <w:t xml:space="preserve"> 2.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обављају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става</w:t>
      </w:r>
      <w:proofErr w:type="spellEnd"/>
      <w:r>
        <w:rPr>
          <w:color w:val="000000"/>
        </w:rPr>
        <w:t xml:space="preserve"> 1.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омогући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преузимање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надокнаде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обезбеђује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имплементацију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јединственог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софтверског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решења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вођење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археолошке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теренске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документације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циљу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обједињавања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доступности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информација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установама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другим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државним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органима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Контрола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квалитета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10.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спроводи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контролу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квалитета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верификацију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унетих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информациони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Чување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дигитализованог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културног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наслеђа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11.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Дигитализовано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посредством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државном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центру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управљање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чување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података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електронска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управа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поступак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чувања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дигитализованог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уреди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складу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прописима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уређује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безбедност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Доступност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дигитализованог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културног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наслеђа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12.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lastRenderedPageBreak/>
        <w:t>Јавни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подацима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који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воде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информационим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системима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врстама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добара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врши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преко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Агрегатора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Агрегатор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омогућава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објекту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преузимањем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метаподатака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информационих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може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омогућити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приступ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подацима</w:t>
      </w:r>
      <w:proofErr w:type="spellEnd"/>
      <w:r>
        <w:rPr>
          <w:color w:val="000000"/>
        </w:rPr>
        <w:t xml:space="preserve"> о </w:t>
      </w:r>
      <w:proofErr w:type="spellStart"/>
      <w:r>
        <w:rPr>
          <w:color w:val="000000"/>
        </w:rPr>
        <w:t>дигитализованом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путем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другог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портала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односно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мобилне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апликације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Праћење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извршења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13.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оквиру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дигитализације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прати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реализацију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задатака</w:t>
      </w:r>
      <w:proofErr w:type="spellEnd"/>
      <w:r>
        <w:rPr>
          <w:color w:val="000000"/>
        </w:rPr>
        <w:t xml:space="preserve"> и </w:t>
      </w:r>
      <w:proofErr w:type="spellStart"/>
      <w:r>
        <w:rPr>
          <w:color w:val="000000"/>
        </w:rPr>
        <w:t>стандарда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наведених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овом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правилнику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b/>
          <w:color w:val="000000"/>
        </w:rPr>
        <w:t>Прелазне</w:t>
      </w:r>
      <w:proofErr w:type="spellEnd"/>
      <w:r>
        <w:rPr>
          <w:b/>
          <w:color w:val="000000"/>
        </w:rPr>
        <w:t xml:space="preserve"> и </w:t>
      </w:r>
      <w:proofErr w:type="spellStart"/>
      <w:r>
        <w:rPr>
          <w:b/>
          <w:color w:val="000000"/>
        </w:rPr>
        <w:t>завршне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одредбе</w:t>
      </w:r>
      <w:proofErr w:type="spellEnd"/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14.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дужне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успоставе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информационе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системе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из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члана</w:t>
      </w:r>
      <w:proofErr w:type="spellEnd"/>
      <w:r>
        <w:rPr>
          <w:color w:val="000000"/>
        </w:rPr>
        <w:t xml:space="preserve"> 3.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12 </w:t>
      </w:r>
      <w:proofErr w:type="spellStart"/>
      <w:r>
        <w:rPr>
          <w:color w:val="000000"/>
        </w:rPr>
        <w:t>месеци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Установе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заштите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изузев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архива</w:t>
      </w:r>
      <w:proofErr w:type="spellEnd"/>
      <w:r>
        <w:rPr>
          <w:color w:val="000000"/>
        </w:rPr>
        <w:t xml:space="preserve">, </w:t>
      </w:r>
      <w:proofErr w:type="spellStart"/>
      <w:r>
        <w:rPr>
          <w:color w:val="000000"/>
        </w:rPr>
        <w:t>дужне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дигитализују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целокупно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наслеђе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пет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година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15.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Министарство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надлежно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за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послове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успоставиће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Агрегатор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културног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наслеђа</w:t>
      </w:r>
      <w:proofErr w:type="spellEnd"/>
      <w:r>
        <w:rPr>
          <w:color w:val="000000"/>
        </w:rPr>
        <w:t xml:space="preserve"> у </w:t>
      </w:r>
      <w:proofErr w:type="spellStart"/>
      <w:r>
        <w:rPr>
          <w:color w:val="000000"/>
        </w:rPr>
        <w:t>року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шест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месеци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ступања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овог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правилника</w:t>
      </w:r>
      <w:proofErr w:type="spellEnd"/>
      <w:r>
        <w:rPr>
          <w:color w:val="000000"/>
        </w:rPr>
        <w:t>.</w:t>
      </w:r>
    </w:p>
    <w:p w:rsidR="00D51483" w:rsidRDefault="00D17978">
      <w:pPr>
        <w:spacing w:after="120"/>
        <w:jc w:val="center"/>
      </w:pPr>
      <w:proofErr w:type="spellStart"/>
      <w:r>
        <w:rPr>
          <w:color w:val="000000"/>
        </w:rPr>
        <w:t>Члан</w:t>
      </w:r>
      <w:proofErr w:type="spellEnd"/>
      <w:r>
        <w:rPr>
          <w:color w:val="000000"/>
        </w:rPr>
        <w:t xml:space="preserve"> 16.</w:t>
      </w:r>
    </w:p>
    <w:p w:rsidR="00D51483" w:rsidRDefault="00D17978">
      <w:pPr>
        <w:spacing w:after="150"/>
      </w:pPr>
      <w:proofErr w:type="spellStart"/>
      <w:r>
        <w:rPr>
          <w:color w:val="000000"/>
        </w:rPr>
        <w:t>Овај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правилник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ступа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снагу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осмог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од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дана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објављивања</w:t>
      </w:r>
      <w:proofErr w:type="spellEnd"/>
      <w:r>
        <w:rPr>
          <w:color w:val="000000"/>
        </w:rPr>
        <w:t xml:space="preserve"> у „</w:t>
      </w:r>
      <w:proofErr w:type="spellStart"/>
      <w:r>
        <w:rPr>
          <w:color w:val="000000"/>
        </w:rPr>
        <w:t>Службеном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гласнику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Републике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Србије</w:t>
      </w:r>
      <w:proofErr w:type="spellEnd"/>
      <w:r>
        <w:rPr>
          <w:color w:val="000000"/>
        </w:rPr>
        <w:t>”.</w:t>
      </w:r>
    </w:p>
    <w:p w:rsidR="00D51483" w:rsidRDefault="00D17978">
      <w:pPr>
        <w:spacing w:after="150"/>
        <w:jc w:val="right"/>
      </w:pPr>
      <w:proofErr w:type="spellStart"/>
      <w:r>
        <w:rPr>
          <w:color w:val="000000"/>
        </w:rPr>
        <w:t>Број</w:t>
      </w:r>
      <w:proofErr w:type="spellEnd"/>
      <w:r>
        <w:rPr>
          <w:color w:val="000000"/>
        </w:rPr>
        <w:t xml:space="preserve"> 110-00-45/2018-09</w:t>
      </w:r>
    </w:p>
    <w:p w:rsidR="00D51483" w:rsidRDefault="00D17978">
      <w:pPr>
        <w:spacing w:after="150"/>
        <w:jc w:val="right"/>
      </w:pPr>
      <w:r>
        <w:rPr>
          <w:color w:val="000000"/>
        </w:rPr>
        <w:t xml:space="preserve">У </w:t>
      </w:r>
      <w:proofErr w:type="spellStart"/>
      <w:r>
        <w:rPr>
          <w:color w:val="000000"/>
        </w:rPr>
        <w:t>Београду</w:t>
      </w:r>
      <w:proofErr w:type="spellEnd"/>
      <w:r>
        <w:rPr>
          <w:color w:val="000000"/>
        </w:rPr>
        <w:t xml:space="preserve">, 3. </w:t>
      </w:r>
      <w:proofErr w:type="spellStart"/>
      <w:r>
        <w:rPr>
          <w:color w:val="000000"/>
        </w:rPr>
        <w:t>октобра</w:t>
      </w:r>
      <w:proofErr w:type="spellEnd"/>
      <w:r>
        <w:rPr>
          <w:color w:val="000000"/>
        </w:rPr>
        <w:t xml:space="preserve"> 2018. </w:t>
      </w:r>
      <w:proofErr w:type="spellStart"/>
      <w:r>
        <w:rPr>
          <w:color w:val="000000"/>
        </w:rPr>
        <w:t>године</w:t>
      </w:r>
      <w:proofErr w:type="spellEnd"/>
    </w:p>
    <w:p w:rsidR="00D51483" w:rsidRDefault="00D17978">
      <w:pPr>
        <w:spacing w:after="150"/>
        <w:jc w:val="right"/>
      </w:pPr>
      <w:proofErr w:type="spellStart"/>
      <w:r>
        <w:rPr>
          <w:color w:val="000000"/>
        </w:rPr>
        <w:t>Министар</w:t>
      </w:r>
      <w:proofErr w:type="spellEnd"/>
      <w:r>
        <w:rPr>
          <w:color w:val="000000"/>
        </w:rPr>
        <w:t>,</w:t>
      </w:r>
    </w:p>
    <w:p w:rsidR="00D51483" w:rsidRDefault="00D17978">
      <w:pPr>
        <w:spacing w:after="150"/>
        <w:jc w:val="right"/>
      </w:pPr>
      <w:proofErr w:type="spellStart"/>
      <w:r>
        <w:rPr>
          <w:b/>
          <w:color w:val="000000"/>
        </w:rPr>
        <w:t>Владан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Вукосављевић</w:t>
      </w:r>
      <w:proofErr w:type="spellEnd"/>
      <w:r>
        <w:rPr>
          <w:b/>
          <w:color w:val="000000"/>
        </w:rPr>
        <w:t>,</w:t>
      </w:r>
      <w:r>
        <w:rPr>
          <w:color w:val="000000"/>
        </w:rPr>
        <w:t xml:space="preserve"> </w:t>
      </w:r>
      <w:proofErr w:type="spellStart"/>
      <w:r>
        <w:rPr>
          <w:color w:val="000000"/>
        </w:rPr>
        <w:t>с.р</w:t>
      </w:r>
      <w:proofErr w:type="spellEnd"/>
      <w:r>
        <w:rPr>
          <w:color w:val="000000"/>
        </w:rPr>
        <w:t>.</w:t>
      </w:r>
    </w:p>
    <w:p w:rsidR="00D51483" w:rsidRDefault="00D51483">
      <w:pPr>
        <w:spacing w:after="150"/>
      </w:pPr>
    </w:p>
    <w:sectPr w:rsidR="00D51483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83"/>
    <w:rsid w:val="002D6ABE"/>
    <w:rsid w:val="00CD6786"/>
    <w:rsid w:val="00D17978"/>
    <w:rsid w:val="00D514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Cyrl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79B538"/>
  <w15:docId w15:val="{61F2B15F-9517-48CF-B172-A7675A3BED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3277"/>
    <w:rPr>
      <w:rFonts w:ascii="Verdana" w:hAnsi="Verdana" w:cs="Verdan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1242</Words>
  <Characters>7080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Milica Basta</dc:creator>
  <cp:lastModifiedBy>Maja Mitic</cp:lastModifiedBy>
  <cp:revision>2</cp:revision>
  <dcterms:created xsi:type="dcterms:W3CDTF">2018-10-16T09:24:00Z</dcterms:created>
  <dcterms:modified xsi:type="dcterms:W3CDTF">2018-10-16T09:24:00Z</dcterms:modified>
</cp:coreProperties>
</file>